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Pr="00C239DF" w:rsidRDefault="00C239DF" w:rsidP="00C239DF">
      <w:pPr>
        <w:bidi/>
        <w:rPr>
          <w:rFonts w:hint="cs"/>
          <w:sz w:val="28"/>
          <w:szCs w:val="28"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1590675" cy="95440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954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cs"/>
          <w:sz w:val="28"/>
          <w:szCs w:val="28"/>
          <w:rtl/>
          <w:lang w:bidi="ar-LB"/>
        </w:rPr>
        <w:t>اللواء 28/02/2012</w:t>
      </w:r>
    </w:p>
    <w:sectPr w:rsidR="00E86865" w:rsidRPr="00C239DF" w:rsidSect="00C239DF">
      <w:pgSz w:w="12240" w:h="15840"/>
      <w:pgMar w:top="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239DF"/>
    <w:rsid w:val="000E32D4"/>
    <w:rsid w:val="002E1EC8"/>
    <w:rsid w:val="008812F0"/>
    <w:rsid w:val="00887391"/>
    <w:rsid w:val="00C239DF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3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39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2013-04-15T17:07:00Z</dcterms:created>
  <dcterms:modified xsi:type="dcterms:W3CDTF">2013-04-15T17:09:00Z</dcterms:modified>
</cp:coreProperties>
</file>